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FF216B">
        <w:rPr>
          <w:rFonts w:ascii="Times New Roman" w:hAnsi="Times New Roman"/>
          <w:bCs/>
          <w:sz w:val="26"/>
          <w:szCs w:val="26"/>
        </w:rPr>
        <w:t>Департамент образования Орловской области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БУ ОО ДПО «Институт развития образования»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Методические рекомендации</w:t>
      </w: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 xml:space="preserve">«Об организации </w:t>
      </w:r>
      <w:r w:rsidRPr="00FF21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работы по </w:t>
      </w:r>
      <w:r w:rsidRPr="00FF216B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формированию </w:t>
      </w:r>
      <w:r w:rsidRPr="00FF216B">
        <w:rPr>
          <w:rFonts w:ascii="Times New Roman" w:hAnsi="Times New Roman"/>
          <w:bCs/>
          <w:sz w:val="26"/>
          <w:szCs w:val="26"/>
        </w:rPr>
        <w:t>функциональной грамотности обучающихся на муниципальном уровне»</w:t>
      </w:r>
    </w:p>
    <w:p w:rsidR="00CE4856" w:rsidRPr="00FF216B" w:rsidRDefault="00CE4856" w:rsidP="00FC371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4856" w:rsidRPr="00A16AB8" w:rsidRDefault="00CE4856" w:rsidP="001373D6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письмом Минпросвещения России от 14.09.2021 № 03-1510 «Об организации работы по повышению функциональной грамотности», введением обновленных ФГОС необходимо провести планирование работы по формированию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функциональной грамотности обучающихся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 уровне муниципалитетов (муниципальный уровень) и в общеобразовательных организациях (локальный уровень). Требуется изменение содержания и форм образования, процедур внутренней оценки качества образования с</w:t>
      </w:r>
      <w:r w:rsidR="00A16AB8"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учётом введения компонента функциональной грамотности в учебный процесс.</w:t>
      </w:r>
    </w:p>
    <w:p w:rsidR="00CE4856" w:rsidRDefault="00CE4856" w:rsidP="001373D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Понятие «функциональная грамотность» непосредственно связано с качеством и доступностью образования, способностью выпускников выдержать конкуренцию, овладением новыми знаниями и технологиями, умением адаптироваться к изменяющимся условиям обучения, будущей профессиональной деятельностью. Стратегическим приоритетом для Российской Федерации является вхождение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ТОП-10 стран мира по результатам международного сопоставительного </w:t>
      </w:r>
      <w:r w:rsidRPr="00D51510">
        <w:rPr>
          <w:rFonts w:ascii="Times New Roman" w:hAnsi="Times New Roman"/>
          <w:color w:val="000000"/>
          <w:sz w:val="26"/>
          <w:szCs w:val="26"/>
          <w:lang w:eastAsia="ru-RU"/>
        </w:rPr>
        <w:t>исследования.</w:t>
      </w:r>
      <w:r w:rsidRPr="00D51510">
        <w:rPr>
          <w:rFonts w:ascii="Times New Roman" w:hAnsi="Times New Roman"/>
          <w:sz w:val="26"/>
          <w:szCs w:val="26"/>
        </w:rPr>
        <w:t xml:space="preserve"> Методология утверждена приказом Министерства просвещения Российской Федерации и приказом Федеральной службы по надзору в сфере образования и науки от 06.05.2019 №590/219 (с изменениями от 24.12.2019 №1718/716)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D51510">
        <w:rPr>
          <w:rFonts w:ascii="Times New Roman" w:hAnsi="Times New Roman"/>
          <w:sz w:val="26"/>
          <w:szCs w:val="26"/>
        </w:rPr>
        <w:t>описывает принципы, на которых строится оценка качества образования на основе практики участия Российской Федерации в международных исследованиях подготовки обучающихся</w:t>
      </w:r>
      <w:r w:rsidRPr="008D0BDB">
        <w:rPr>
          <w:rFonts w:ascii="Times New Roman" w:hAnsi="Times New Roman"/>
        </w:rPr>
        <w:t xml:space="preserve"> (</w:t>
      </w:r>
      <w:hyperlink r:id="rId7" w:tgtFrame="_blank" w:history="1">
        <w:r w:rsidRPr="008D0BDB">
          <w:rPr>
            <w:rStyle w:val="a6"/>
            <w:rFonts w:ascii="Times New Roman" w:hAnsi="Times New Roman"/>
          </w:rPr>
          <w:t>Текст Методологии)</w:t>
        </w:r>
      </w:hyperlink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pacing w:val="-1"/>
          <w:sz w:val="26"/>
          <w:szCs w:val="26"/>
        </w:rPr>
        <w:t>Функциональная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pacing w:val="-1"/>
          <w:sz w:val="26"/>
          <w:szCs w:val="26"/>
        </w:rPr>
        <w:t>грамотность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является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объектом</w:t>
      </w:r>
      <w:r w:rsidRPr="006B5D2D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международных</w:t>
      </w:r>
      <w:r w:rsidRPr="006B5D2D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сопоставительных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исследованиях,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практика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которых,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согласно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паспорту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национального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«Образование»,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должна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быть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внедрена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всех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общеобразовательных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организациях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основы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для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системы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и</w:t>
      </w:r>
      <w:r w:rsidRPr="006B5D2D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</w:t>
      </w:r>
      <w:r w:rsidRPr="006B5D2D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образования.</w:t>
      </w:r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z w:val="26"/>
          <w:szCs w:val="26"/>
        </w:rPr>
        <w:t>Методическое сопровождение, контрольно-измерительные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материалы,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разрабатываются в рамках проекта «Мониторинг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формирования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функциональной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грамотности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обучающихся»,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реализуемого</w:t>
      </w:r>
      <w:r w:rsidRPr="006B5D2D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 академии образования»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(руководитель</w:t>
      </w:r>
      <w:r w:rsidRPr="006B5D2D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-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Г.С.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Ковалева,</w:t>
      </w:r>
      <w:r w:rsidRPr="006B5D2D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руководитель</w:t>
      </w:r>
      <w:r w:rsidRPr="006B5D2D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Центра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 образования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академии</w:t>
      </w:r>
      <w:r w:rsidRPr="006B5D2D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образования»,</w:t>
      </w:r>
      <w:r w:rsidRPr="006B5D2D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канд.пед.наук).</w:t>
      </w:r>
    </w:p>
    <w:p w:rsidR="00CE4856" w:rsidRDefault="00CE4856" w:rsidP="006B5D2D">
      <w:pPr>
        <w:pStyle w:val="ab"/>
        <w:ind w:right="253"/>
        <w:jc w:val="both"/>
      </w:pP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32">
        <w:rPr>
          <w:rFonts w:ascii="Times New Roman" w:hAnsi="Times New Roman"/>
          <w:sz w:val="26"/>
          <w:szCs w:val="26"/>
          <w:lang w:eastAsia="ru-RU"/>
        </w:rPr>
        <w:t>Цель данных адресных методических рекомендаций – оказание методической помощи органам местного самоуправления, осуществляющим управление в сфере образования, по разработке концептуального документа - муниципального плана-</w:t>
      </w:r>
      <w:r w:rsidRPr="00E5403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графика (дорожной карты) по формированию </w:t>
      </w:r>
      <w:r w:rsidRPr="00E54032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E54032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4032">
        <w:rPr>
          <w:rFonts w:ascii="Times New Roman" w:hAnsi="Times New Roman"/>
          <w:sz w:val="26"/>
          <w:szCs w:val="26"/>
        </w:rPr>
        <w:t>Методические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рекомендации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представляют</w:t>
      </w:r>
      <w:r w:rsidRPr="00E5403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собой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определенный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алгоритм действий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по принятию управленческих решений,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направленных на совершенствование деятельности по формированию и оценке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функциональной</w:t>
      </w:r>
      <w:r w:rsidRPr="00E5403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грамотности обучающихся общеобразовательных организаций Орловской области.</w:t>
      </w:r>
    </w:p>
    <w:p w:rsidR="00CE4856" w:rsidRPr="006F0CEE" w:rsidRDefault="00CE4856" w:rsidP="006F0C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F0CEE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документов необходимо использовать следующую нормативную правовую базу: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71B">
        <w:rPr>
          <w:rFonts w:ascii="Times New Roman" w:hAnsi="Times New Roman"/>
          <w:sz w:val="26"/>
          <w:szCs w:val="26"/>
          <w:lang w:eastAsia="ru-RU"/>
        </w:rPr>
        <w:t>- Указ Президента РФ от 07.05. 2018 г. № 204 «О национальных целях и стратегических задачах развития Российской Федерации на период до 2024 года»;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71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F7471B">
        <w:rPr>
          <w:rFonts w:ascii="Times New Roman" w:hAnsi="Times New Roman"/>
          <w:sz w:val="26"/>
          <w:szCs w:val="26"/>
        </w:rPr>
        <w:t xml:space="preserve">риказ Федеральной службы по надзору и контролю в сфере образования и науки и Минпросвещения </w:t>
      </w:r>
      <w:r>
        <w:rPr>
          <w:rFonts w:ascii="Times New Roman" w:hAnsi="Times New Roman"/>
          <w:sz w:val="26"/>
          <w:szCs w:val="26"/>
        </w:rPr>
        <w:t xml:space="preserve">России от </w:t>
      </w:r>
      <w:r w:rsidRPr="00F7471B">
        <w:rPr>
          <w:rFonts w:ascii="Times New Roman" w:hAnsi="Times New Roman"/>
          <w:sz w:val="26"/>
          <w:szCs w:val="26"/>
        </w:rPr>
        <w:t>6 мая 2019 года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CE4856" w:rsidRPr="00047016" w:rsidRDefault="00CE4856" w:rsidP="00047016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04701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047016">
        <w:rPr>
          <w:rFonts w:ascii="Times New Roman" w:hAnsi="Times New Roman"/>
          <w:sz w:val="26"/>
          <w:szCs w:val="26"/>
        </w:rPr>
        <w:t xml:space="preserve">роект Минпросвещения </w:t>
      </w:r>
      <w:r w:rsidRPr="00047016">
        <w:rPr>
          <w:rFonts w:ascii="Times New Roman" w:hAnsi="Times New Roman"/>
          <w:color w:val="000040"/>
          <w:sz w:val="26"/>
          <w:szCs w:val="26"/>
          <w:lang w:eastAsia="ru-RU"/>
        </w:rPr>
        <w:t>России</w:t>
      </w:r>
      <w:r w:rsidRPr="00047016">
        <w:rPr>
          <w:rFonts w:ascii="Times New Roman" w:hAnsi="Times New Roman"/>
          <w:sz w:val="26"/>
          <w:szCs w:val="26"/>
        </w:rPr>
        <w:t xml:space="preserve"> «Мониторинг формирования функциональной грамотности обучающихся»; 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Минпросвещения России от 26.01.2021 № ТВ-94/04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электронном банке тренировочных заданий по оценке функциональной грамотности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»;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Минпросвещения России от 14.09.2021 № 03-1510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организации работы по повышению функциональной грамотности»;</w:t>
      </w:r>
    </w:p>
    <w:p w:rsidR="00CE4856" w:rsidRDefault="00CE4856" w:rsidP="007F75F3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риказ Департамента образования Орловской области «</w:t>
      </w:r>
      <w:r w:rsidRPr="00191F8E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р</w:t>
      </w:r>
      <w:r w:rsidRPr="00191F8E">
        <w:rPr>
          <w:rFonts w:ascii="Times New Roman" w:hAnsi="Times New Roman"/>
          <w:sz w:val="26"/>
          <w:szCs w:val="26"/>
        </w:rPr>
        <w:t>егионального плана-графика реализации мероприятий по обеспечению формирования функциональной грамотности обучающихся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от 27.09.2021 № 1316.</w:t>
      </w:r>
    </w:p>
    <w:p w:rsidR="00CE4856" w:rsidRPr="00A67AB3" w:rsidRDefault="00CE4856" w:rsidP="00B745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Планируемый результат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данных методических рекомендаций:</w:t>
      </w: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разработка и реализация муниципального плана-графика (дорожной карты) по</w:t>
      </w:r>
      <w:r w:rsidRPr="00A67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67AB3">
        <w:rPr>
          <w:rFonts w:ascii="Times New Roman" w:hAnsi="Times New Roman"/>
          <w:sz w:val="26"/>
          <w:szCs w:val="26"/>
          <w:lang w:eastAsia="ru-RU"/>
        </w:rPr>
        <w:t>введени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учебный процесс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компонента </w:t>
      </w:r>
      <w:r w:rsidRPr="00191F8E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A67AB3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муниципального плана-графика следует учитывать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рекомендации ФИОКО «Методические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</w:t>
      </w:r>
      <w:r>
        <w:rPr>
          <w:rStyle w:val="aa"/>
          <w:rFonts w:ascii="Times New Roman" w:hAnsi="Times New Roman"/>
          <w:color w:val="000000"/>
          <w:sz w:val="26"/>
          <w:szCs w:val="26"/>
          <w:lang w:eastAsia="ru-RU"/>
        </w:rPr>
        <w:footnoteReference w:id="1"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данными рекомендациями управленческими механизмами являются: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разработанные концептуальные документы;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наличие в них показателей результативности работы;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методы сбора и обработки информации;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мониторинг показателей, анализ результатов мониторинга;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адресные рекомендации по результатам анализа;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меры</w:t>
      </w:r>
      <w:r w:rsidRPr="00410A06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мероприятия, управленческие решения;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анализ эффективности принятых мер. </w:t>
      </w:r>
    </w:p>
    <w:p w:rsidR="00CE4856" w:rsidRPr="00410A0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Данные управленческие механизмы должны стать составляющими муниципального плана-графика работы по формированию функциональной грамотности обучающихся.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плана-графика следует учитывать </w:t>
      </w:r>
      <w:r w:rsidRPr="002C2E2D">
        <w:rPr>
          <w:rFonts w:ascii="Times New Roman" w:hAnsi="Times New Roman"/>
          <w:color w:val="000000"/>
          <w:sz w:val="26"/>
          <w:szCs w:val="26"/>
        </w:rPr>
        <w:t>работу районных секций РУМО,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школьных методических объединений</w:t>
      </w:r>
      <w:r w:rsidRPr="002C2E2D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учителей-предметников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- ШМО)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, инновационных площадок, творческих объединений, групп по развитию навыков </w:t>
      </w:r>
      <w:r w:rsidRPr="002C2E2D">
        <w:rPr>
          <w:rFonts w:ascii="Times New Roman" w:hAnsi="Times New Roman"/>
          <w:color w:val="000000"/>
          <w:sz w:val="26"/>
          <w:szCs w:val="26"/>
          <w:lang w:val="en-US"/>
        </w:rPr>
        <w:t>XXI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века, опыт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образовательных организаций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с ресурсами национального проекта «Образование» и др.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структуру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) по формированию ф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ункциональной </w:t>
      </w:r>
      <w:r w:rsidRPr="008C1261">
        <w:rPr>
          <w:rFonts w:ascii="Times New Roman" w:hAnsi="Times New Roman"/>
          <w:sz w:val="26"/>
          <w:szCs w:val="26"/>
        </w:rPr>
        <w:t>грамотности обучающихся</w:t>
      </w:r>
      <w:r>
        <w:rPr>
          <w:rFonts w:ascii="Times New Roman" w:hAnsi="Times New Roman"/>
          <w:sz w:val="26"/>
          <w:szCs w:val="26"/>
        </w:rPr>
        <w:t xml:space="preserve"> могут </w:t>
      </w:r>
      <w:r w:rsidR="00FF216B" w:rsidRPr="00C25615">
        <w:rPr>
          <w:rFonts w:ascii="Times New Roman" w:hAnsi="Times New Roman"/>
          <w:sz w:val="26"/>
          <w:szCs w:val="26"/>
        </w:rPr>
        <w:t xml:space="preserve">быть включены </w:t>
      </w:r>
      <w:r w:rsidRPr="00C25615">
        <w:rPr>
          <w:rFonts w:ascii="Times New Roman" w:hAnsi="Times New Roman"/>
          <w:sz w:val="26"/>
          <w:szCs w:val="26"/>
        </w:rPr>
        <w:t xml:space="preserve">следующие </w:t>
      </w:r>
      <w:r w:rsidR="00FF216B" w:rsidRPr="00C25615">
        <w:rPr>
          <w:rFonts w:ascii="Times New Roman" w:hAnsi="Times New Roman"/>
          <w:sz w:val="26"/>
          <w:szCs w:val="26"/>
        </w:rPr>
        <w:t xml:space="preserve">мероприятия и направления работы </w:t>
      </w:r>
      <w:r w:rsidRPr="00C25615">
        <w:rPr>
          <w:rFonts w:ascii="Times New Roman" w:hAnsi="Times New Roman"/>
          <w:color w:val="000000"/>
          <w:sz w:val="26"/>
          <w:szCs w:val="26"/>
          <w:lang w:eastAsia="ru-RU"/>
        </w:rPr>
        <w:t>(с учетом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личия</w:t>
      </w:r>
      <w:r w:rsidRPr="00436712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отсутствия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методическ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ой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служб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B61A63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объединения)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Примерная структура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</w:t>
      </w: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по формированию ф</w:t>
      </w:r>
      <w:r w:rsidRPr="006B5D2D">
        <w:rPr>
          <w:rFonts w:ascii="Times New Roman" w:hAnsi="Times New Roman"/>
          <w:sz w:val="26"/>
          <w:szCs w:val="26"/>
        </w:rPr>
        <w:t>ункциональной грамотности обучающихся</w:t>
      </w:r>
    </w:p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21"/>
        <w:gridCol w:w="1430"/>
        <w:gridCol w:w="1840"/>
        <w:gridCol w:w="2313"/>
      </w:tblGrid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1" w:name="_Hlk84245311"/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313" w:type="dxa"/>
          </w:tcPr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lang w:eastAsia="ru-RU"/>
              </w:rPr>
              <w:t>Показатели для контроля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(результативность)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сопровождение и организационно-координационное сопровождение по вопросам исполнения региональной дорожной карты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21" w:type="dxa"/>
          </w:tcPr>
          <w:p w:rsidR="00CE4856" w:rsidRPr="00C302DA" w:rsidRDefault="00CE4856" w:rsidP="00EA1A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 уч.г.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муниципальный план-график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21" w:type="dxa"/>
          </w:tcPr>
          <w:p w:rsidR="00CE4856" w:rsidRPr="00C302DA" w:rsidRDefault="00CE4856" w:rsidP="00565F5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bookmarkEnd w:id="1"/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Организация участия образовательных организаций муниципалитета в федеральных/региональных оценочных процедурах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ОО муниципального образования приняли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>участие в федеральных/ региональных оценочных процедурах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Контроль за разработкой и утверждением планов – графиков общеобразовательных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организаций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формированию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на 2021-2022 уч.г.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Проведено совещание, руководители общеобразовательных организаций </w:t>
            </w:r>
            <w:r w:rsidRPr="00C302DA">
              <w:rPr>
                <w:rFonts w:ascii="Times New Roman" w:hAnsi="Times New Roman"/>
                <w:color w:val="000000"/>
              </w:rPr>
              <w:t>представили планы – графики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Контроль за определением школьных координаторов, обеспечивающих формирование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на 2021-2022 уч.г.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Составлен сводный список школьных координаторов</w:t>
            </w: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 по шести направлениям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(читательская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математическая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естественнонаучная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финансовая грамотность,</w:t>
            </w:r>
            <w:r w:rsidRPr="00C302DA">
              <w:rPr>
                <w:rFonts w:ascii="Times New Roman" w:hAnsi="Times New Roman"/>
              </w:rPr>
              <w:tab/>
              <w:t>глобальные компетенции и креативное мышление).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Сформирована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рганизационно-координационное сопровождение по вопросам методической работы в общеобразовательных организациях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Участие управленческих и педагогических кадров в федеральных и региональных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обучающихся (совещания, заседания РУМО, конференции, вебинары, семинары и др.)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Управленческие и педагогические кадры приняли участие в федеральных и региональных мероприятиях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по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Заявка сформирована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проведением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Собраны данные от ОО о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базовых/опорных школ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(читательская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математическая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естественнонаучная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финансовая грамотность,</w:t>
            </w:r>
            <w:r w:rsidRPr="00C302DA">
              <w:rPr>
                <w:rFonts w:ascii="Times New Roman" w:hAnsi="Times New Roman"/>
                <w:color w:val="000000"/>
              </w:rPr>
              <w:tab/>
              <w:t xml:space="preserve">глобальные компетенции </w:t>
            </w:r>
            <w:r w:rsidRPr="00C302DA">
              <w:rPr>
                <w:rFonts w:ascii="Times New Roman" w:hAnsi="Times New Roman"/>
              </w:rPr>
              <w:t>и креативное мышление)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Определены базовые/опорные школы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направлениям,</w:t>
            </w:r>
          </w:p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сформирована база данных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за обобщением опыта работы (лучших практик) образовательных организаций по формированию функциональной грамотности на муниципальном уровне, для РУМО Орловской области, БУ ОО ДПО «Институт развития образования»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муниципального отдела образования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сопровождение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</w:rPr>
              <w:t>Мониторинг достижения значения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запланированных результатов</w:t>
            </w:r>
            <w:r w:rsidRPr="00C302DA">
              <w:rPr>
                <w:rFonts w:ascii="Times New Roman" w:hAnsi="Times New Roman"/>
                <w:sz w:val="24"/>
              </w:rPr>
              <w:t>,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предусмотренных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планом-графиком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sz w:val="24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</w:rPr>
            </w:pPr>
            <w:r w:rsidRPr="00A16AB8">
              <w:rPr>
                <w:rFonts w:ascii="Times New Roman" w:hAnsi="Times New Roman"/>
                <w:color w:val="000000" w:themeColor="text1"/>
              </w:rPr>
              <w:t>Контроль</w:t>
            </w:r>
            <w:r w:rsidR="00A16AB8" w:rsidRPr="00A16A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6AB8">
              <w:rPr>
                <w:rFonts w:ascii="Times New Roman" w:hAnsi="Times New Roman"/>
                <w:color w:val="000000" w:themeColor="text1"/>
              </w:rPr>
              <w:t xml:space="preserve">за </w:t>
            </w:r>
            <w:r w:rsidRPr="00A16AB8">
              <w:rPr>
                <w:rFonts w:ascii="Times New Roman" w:hAnsi="Times New Roman"/>
                <w:color w:val="000000" w:themeColor="text1"/>
              </w:rPr>
              <w:t>внедрением</w:t>
            </w:r>
            <w:r w:rsidRPr="00C302DA"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в</w:t>
            </w:r>
            <w:r w:rsidRPr="00C302DA">
              <w:rPr>
                <w:rFonts w:ascii="Times New Roman" w:hAnsi="Times New Roman"/>
                <w:color w:val="000000"/>
                <w:spacing w:val="22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банка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В 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ОО</w:t>
            </w:r>
            <w:r w:rsidR="00A16AB8">
              <w:rPr>
                <w:rFonts w:ascii="Times New Roman" w:hAnsi="Times New Roman"/>
                <w:color w:val="000000"/>
              </w:rPr>
              <w:t xml:space="preserve"> внедрен </w:t>
            </w:r>
            <w:r w:rsidRPr="00C302DA">
              <w:rPr>
                <w:rFonts w:ascii="Times New Roman" w:hAnsi="Times New Roman"/>
                <w:color w:val="000000"/>
              </w:rPr>
              <w:t>банк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Контроль разработки/внесения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lastRenderedPageBreak/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302DA">
              <w:rPr>
                <w:rFonts w:ascii="Times New Roman" w:hAnsi="Times New Roman"/>
                <w:color w:val="000000"/>
              </w:rPr>
              <w:t>Разработаны локальные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акты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ОО,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3.5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На сайтах ОО размещены методические материалы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Информации 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на сайте размещена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Размещение информации о реализации мероприятий муниципального плана-графика на сайте 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На сайте создана и регулярно обновляется тематическая рублика </w:t>
            </w:r>
          </w:p>
        </w:tc>
      </w:tr>
    </w:tbl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наличии опыта работы в муниципальный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план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график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также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могут быть включены:</w:t>
      </w:r>
    </w:p>
    <w:p w:rsidR="00CE4856" w:rsidRPr="00A16AB8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- работ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муниципальных стажерских площадок по вопросам функциональной </w:t>
      </w:r>
      <w:r w:rsidRPr="00813483">
        <w:rPr>
          <w:rFonts w:ascii="Times New Roman" w:hAnsi="Times New Roman"/>
          <w:sz w:val="26"/>
          <w:szCs w:val="26"/>
        </w:rPr>
        <w:t>грамотности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которые могут быть организованы с использованием методических и информационных ресурсов базовых школ;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сетевого взаимодействия общеобразовательных организаций;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13483">
        <w:rPr>
          <w:rFonts w:ascii="Times New Roman" w:hAnsi="Times New Roman"/>
          <w:sz w:val="26"/>
          <w:szCs w:val="26"/>
        </w:rPr>
        <w:t xml:space="preserve">- проведение муниципальных конкурсов </w:t>
      </w:r>
      <w:r>
        <w:rPr>
          <w:rFonts w:ascii="Times New Roman" w:hAnsi="Times New Roman"/>
          <w:sz w:val="26"/>
          <w:szCs w:val="26"/>
        </w:rPr>
        <w:t>методических разработок, программ внеурочной деятельности с целью выявления и создания банка лучших практик, иные мероприятия;</w:t>
      </w: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использование кураторства, наставничества в работе общеобразовательных организаций.</w:t>
      </w:r>
    </w:p>
    <w:p w:rsidR="00CE4856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Эффективность работы можно оценивать по следующим показателям.</w:t>
      </w:r>
    </w:p>
    <w:p w:rsidR="00CE4856" w:rsidRDefault="00CE4856" w:rsidP="00056445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BB30C3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B30C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Показатели оценки </w:t>
      </w:r>
    </w:p>
    <w:p w:rsidR="00CE4856" w:rsidRPr="00B00E87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эффективности работы муниципального органа управления образованием по формированию функциональной грамотности</w:t>
      </w:r>
    </w:p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5136"/>
        <w:gridCol w:w="1275"/>
        <w:gridCol w:w="1276"/>
        <w:gridCol w:w="1270"/>
      </w:tblGrid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2022-2023 уч.г.</w:t>
            </w: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результатов обучающихся по итогам оценочных процедур по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Регулярная аналитическая работа с результатами оценочных процедур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руководителей и педагогов,</w:t>
            </w:r>
            <w:r w:rsidRPr="00C302D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прошедших курсы повышения квалификации по вопросам функциональной грамотности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практик по формированию функциональной грамотности, представленных  образовательны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муниципальном уровне, для РУМО Орловской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области, БУ ОО ДПО «Институт развития образования»,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общеобразовательных организаций, реализующих программы внеурочной деятельности по развитию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-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pacing w:val="-1"/>
                <w:sz w:val="24"/>
                <w:szCs w:val="24"/>
              </w:rPr>
              <w:t>стажерских/</w:t>
            </w:r>
            <w:r w:rsidRPr="00C302D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инновационных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площадок/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     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обучающихся на муниципальном, региональном уровне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42D2">
        <w:rPr>
          <w:rFonts w:ascii="Times New Roman" w:hAnsi="Times New Roman"/>
          <w:color w:val="000000"/>
          <w:sz w:val="26"/>
          <w:szCs w:val="26"/>
          <w:lang w:eastAsia="ru-RU"/>
        </w:rPr>
        <w:t>По итогам в муниципалитете может устанавливаться рейтинг образовательных организаций-лидеров по формированию функциональной 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7CC1">
        <w:rPr>
          <w:rFonts w:ascii="Times New Roman" w:hAnsi="Times New Roman"/>
          <w:sz w:val="26"/>
          <w:szCs w:val="26"/>
          <w:lang w:eastAsia="ru-RU"/>
        </w:rPr>
        <w:t>Таким образом, на муниципальном уровне необходимо:</w:t>
      </w:r>
    </w:p>
    <w:p w:rsidR="00CE4856" w:rsidRPr="009E7CC1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z w:val="26"/>
          <w:szCs w:val="26"/>
        </w:rPr>
        <w:tab/>
        <w:t>достаточность</w:t>
      </w:r>
      <w:r w:rsidRPr="009E7CC1">
        <w:rPr>
          <w:rFonts w:ascii="Times New Roman" w:hAnsi="Times New Roman"/>
          <w:sz w:val="26"/>
          <w:szCs w:val="26"/>
        </w:rPr>
        <w:tab/>
        <w:t>созданных</w:t>
      </w:r>
      <w:r w:rsidRPr="009E7CC1">
        <w:rPr>
          <w:rFonts w:ascii="Times New Roman" w:hAnsi="Times New Roman"/>
          <w:sz w:val="26"/>
          <w:szCs w:val="26"/>
        </w:rPr>
        <w:tab/>
      </w:r>
      <w:r w:rsidRPr="009E7CC1">
        <w:rPr>
          <w:rFonts w:ascii="Times New Roman" w:hAnsi="Times New Roman"/>
          <w:spacing w:val="-1"/>
          <w:sz w:val="26"/>
          <w:szCs w:val="26"/>
        </w:rPr>
        <w:t>управленческих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 обучающихся,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нормативные условия </w:t>
      </w:r>
      <w:r w:rsidRPr="009E7CC1">
        <w:rPr>
          <w:rFonts w:ascii="Times New Roman" w:hAnsi="Times New Roman"/>
          <w:sz w:val="26"/>
          <w:szCs w:val="26"/>
        </w:rPr>
        <w:t>(локальные акты, утверждающие муниципальные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компоненты формирования функциональной грамотности, дополнение в </w:t>
      </w:r>
      <w:r w:rsidRPr="009E7CC1">
        <w:rPr>
          <w:rFonts w:ascii="Times New Roman" w:hAnsi="Times New Roman"/>
          <w:sz w:val="26"/>
          <w:szCs w:val="26"/>
        </w:rPr>
        <w:t>основные образовательные программы,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внутренние системы оценки качества образования, программы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 сопровождения,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дорожные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карты и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pacing w:val="-1"/>
          <w:sz w:val="26"/>
          <w:szCs w:val="26"/>
        </w:rPr>
        <w:t>кадровые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pacing w:val="-1"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(уровень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компетенций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-1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мотивационные условия </w:t>
      </w:r>
      <w:r w:rsidRPr="009E7CC1">
        <w:rPr>
          <w:rFonts w:ascii="Times New Roman" w:hAnsi="Times New Roman"/>
          <w:sz w:val="26"/>
          <w:szCs w:val="26"/>
        </w:rPr>
        <w:t>(транслирование позитивных практик учителей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 образования, поддержка инициатив и система поощрений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 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>организационные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(достаточность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событий, проектов соответствующей направленности; полнота, 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внутришкольного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контроля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 функциональной 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управленческих решений по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 диагностики, мониторинг</w:t>
      </w:r>
      <w:r>
        <w:rPr>
          <w:rFonts w:ascii="Times New Roman" w:hAnsi="Times New Roman"/>
          <w:sz w:val="26"/>
          <w:szCs w:val="26"/>
        </w:rPr>
        <w:t>а</w:t>
      </w:r>
      <w:r w:rsidRPr="009E7CC1">
        <w:rPr>
          <w:rFonts w:ascii="Times New Roman" w:hAnsi="Times New Roman"/>
          <w:sz w:val="26"/>
          <w:szCs w:val="26"/>
        </w:rPr>
        <w:t xml:space="preserve"> уровня 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информационно – методические условия </w:t>
      </w:r>
      <w:r w:rsidRPr="009E7CC1">
        <w:rPr>
          <w:rFonts w:ascii="Times New Roman" w:hAnsi="Times New Roman"/>
          <w:sz w:val="26"/>
          <w:szCs w:val="26"/>
        </w:rPr>
        <w:t>(учет в методической работе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проблематики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наличие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информационно-методических</w:t>
      </w:r>
      <w:r w:rsidRPr="009E7CC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материалов,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событий;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политики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исследуемом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направлении).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полноту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цикла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формированию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органа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местного самоуправления, осуществляющего управление в сфере образования,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проработать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обеспечить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реализацию.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E7CC1">
        <w:rPr>
          <w:rFonts w:ascii="Times New Roman" w:hAnsi="Times New Roman"/>
          <w:sz w:val="26"/>
          <w:szCs w:val="26"/>
        </w:rPr>
        <w:t>Подготовить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изменения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муниципальные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нормативные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акты,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организационно-распорядительную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документацию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закреплению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приоритетов,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подходов,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мониторингов</w:t>
      </w:r>
      <w:r w:rsidRPr="009E7CC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E7CC1">
        <w:rPr>
          <w:rFonts w:ascii="Times New Roman" w:hAnsi="Times New Roman"/>
          <w:sz w:val="26"/>
          <w:szCs w:val="26"/>
        </w:rPr>
        <w:t>Организовать работу профессиональных педагогических сообществ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 территории муниципального образования по проработке стратегии и тактики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 функциональной грамотности обучающихся, в том числе таких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lastRenderedPageBreak/>
        <w:t>компонентов,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как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контентный,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коммуникационный.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целесообразно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заниматься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вопросами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повышения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квалификации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соответствующем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повышать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их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компетентность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изучения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особенностей,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принципов,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этапов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способов,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приемов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учителя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взаимодействие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 вопросам создания и использования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образовательных </w:t>
      </w:r>
      <w:r w:rsidRPr="009E7CC1">
        <w:rPr>
          <w:rFonts w:ascii="Times New Roman" w:hAnsi="Times New Roman"/>
          <w:sz w:val="26"/>
          <w:szCs w:val="26"/>
        </w:rPr>
        <w:t>продуктов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грамотно использовать уже имеющиеся ресурсы, </w:t>
      </w:r>
      <w:r w:rsidRPr="009E7CC1">
        <w:rPr>
          <w:rFonts w:ascii="Times New Roman" w:hAnsi="Times New Roman"/>
          <w:sz w:val="26"/>
          <w:szCs w:val="26"/>
        </w:rPr>
        <w:t>создавать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детей,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родителей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доступным,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 xml:space="preserve">интересным, актуальным содержанием. 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информационно-коммуникационного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предполагается использование коммуникационных инструментов, в том числе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сетевых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ресурсов.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Участникам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сообществ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осваивать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совместной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творческой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9E7CC1">
        <w:rPr>
          <w:rFonts w:ascii="Times New Roman" w:hAnsi="Times New Roman"/>
          <w:sz w:val="26"/>
          <w:szCs w:val="26"/>
        </w:rPr>
        <w:t>Продолжить работу над формированием культуры аналитической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деятельности руководящих и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педагогических работников,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ознакомлению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федеральных, </w:t>
      </w:r>
      <w:r w:rsidRPr="009E7CC1">
        <w:rPr>
          <w:rFonts w:ascii="Times New Roman" w:hAnsi="Times New Roman"/>
          <w:sz w:val="26"/>
          <w:szCs w:val="26"/>
        </w:rPr>
        <w:t>региональных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диагностических работ, </w:t>
      </w:r>
      <w:r w:rsidRPr="009E7CC1">
        <w:rPr>
          <w:rFonts w:ascii="Times New Roman" w:hAnsi="Times New Roman"/>
          <w:sz w:val="26"/>
          <w:szCs w:val="26"/>
        </w:rPr>
        <w:t>мониторинга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анализе,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интерпретации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результатов;</w:t>
      </w:r>
    </w:p>
    <w:p w:rsidR="00CE485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 изучению результатов участия Орловской области 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международных сравнительных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исследованиях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467BC6">
      <w:pPr>
        <w:spacing w:after="0" w:line="23" w:lineRule="atLeast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67BC6">
        <w:rPr>
          <w:rFonts w:ascii="Times New Roman" w:hAnsi="Times New Roman"/>
          <w:sz w:val="26"/>
          <w:szCs w:val="26"/>
        </w:rPr>
        <w:t>Использовать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в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работе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информационные,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методические,</w:t>
      </w:r>
      <w:r w:rsidRPr="00467BC6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аналитические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материалы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 ОО ДПО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«ИРО»</w:t>
      </w:r>
      <w:r>
        <w:rPr>
          <w:rFonts w:ascii="Times New Roman" w:hAnsi="Times New Roman"/>
          <w:sz w:val="26"/>
          <w:szCs w:val="26"/>
        </w:rPr>
        <w:t>: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</w:rPr>
        <w:t>методические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рекомендации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1870">
        <w:rPr>
          <w:rFonts w:ascii="Times New Roman" w:hAnsi="Times New Roman"/>
          <w:sz w:val="26"/>
          <w:szCs w:val="26"/>
        </w:rPr>
        <w:t>«О системе работы учителей русского языка и литературы  по развитию читательской грамотности обучающихся на основе результатов оценочных процедур»</w:t>
      </w:r>
      <w:r w:rsidRPr="00C01870">
        <w:rPr>
          <w:sz w:val="26"/>
          <w:szCs w:val="26"/>
        </w:rPr>
        <w:t xml:space="preserve"> </w:t>
      </w:r>
      <w:hyperlink r:id="rId8" w:history="1">
        <w:r w:rsidRPr="00C01870">
          <w:rPr>
            <w:rStyle w:val="a6"/>
            <w:rFonts w:ascii="Times New Roman" w:hAnsi="Times New Roman"/>
            <w:sz w:val="26"/>
            <w:szCs w:val="26"/>
          </w:rPr>
          <w:t>http://xn--h1albh.xn--p1ai/wp-content/uploads/2020/08/K-9.-O-razvitii-chitatelskoj-gramotnosti-u-obuchajushhihsya.doc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7BC6"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  <w:lang w:eastAsia="ru-RU"/>
        </w:rPr>
        <w:t xml:space="preserve">«Об изучении основ финансовой грамотности в образовательных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67BC6">
        <w:rPr>
          <w:rFonts w:ascii="Times New Roman" w:hAnsi="Times New Roman"/>
          <w:sz w:val="26"/>
          <w:szCs w:val="26"/>
          <w:lang w:eastAsia="ru-RU"/>
        </w:rPr>
        <w:t>рганизациях Орловской области в 2021–2022 учебном году»</w:t>
      </w:r>
      <w:r w:rsidRPr="00467BC6">
        <w:t xml:space="preserve"> </w:t>
      </w:r>
      <w:hyperlink r:id="rId9" w:history="1">
        <w:r w:rsidRPr="007C1BFC">
          <w:rPr>
            <w:rStyle w:val="a6"/>
            <w:rFonts w:ascii="Times New Roman" w:hAnsi="Times New Roman"/>
            <w:sz w:val="26"/>
            <w:szCs w:val="26"/>
            <w:lang w:eastAsia="ru-RU"/>
          </w:rPr>
          <w:t>http://xn--h1albh.xn--p1ai/wp-content/uploads/2021/08/Osnovy-finansovoj-gramotnosti-v-2021-2022uch.g..doc</w:t>
        </w:r>
      </w:hyperlink>
    </w:p>
    <w:p w:rsidR="00CE4856" w:rsidRPr="00467BC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67BC6">
        <w:rPr>
          <w:rFonts w:ascii="Times New Roman" w:hAnsi="Times New Roman"/>
          <w:sz w:val="26"/>
          <w:szCs w:val="26"/>
        </w:rPr>
        <w:t xml:space="preserve">Материалы доступны </w:t>
      </w:r>
      <w:r>
        <w:rPr>
          <w:rFonts w:ascii="Times New Roman" w:hAnsi="Times New Roman"/>
          <w:sz w:val="26"/>
          <w:szCs w:val="26"/>
        </w:rPr>
        <w:t>н</w:t>
      </w:r>
      <w:r w:rsidRPr="00467BC6">
        <w:rPr>
          <w:rFonts w:ascii="Times New Roman" w:hAnsi="Times New Roman"/>
          <w:sz w:val="26"/>
          <w:szCs w:val="26"/>
        </w:rPr>
        <w:t>а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официальном</w:t>
      </w:r>
      <w:r w:rsidRPr="00467BC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Института.</w:t>
      </w: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плана-графика учитыва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ются рекомендации для </w:t>
      </w:r>
      <w:r w:rsidRPr="002066B9">
        <w:rPr>
          <w:rFonts w:ascii="Times New Roman" w:hAnsi="Times New Roman"/>
          <w:color w:val="000000"/>
          <w:sz w:val="26"/>
          <w:szCs w:val="26"/>
          <w:lang w:eastAsia="ru-RU"/>
        </w:rPr>
        <w:t>общеобразовательных организаций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</w:t>
      </w:r>
    </w:p>
    <w:p w:rsidR="00CE4856" w:rsidRPr="00A22AB3" w:rsidRDefault="00CE4856" w:rsidP="00A22AB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Примерная структура плана-графика 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общеобразовательной организации</w:t>
      </w: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по формированию ф</w:t>
      </w:r>
      <w:r w:rsidRPr="007C0A36">
        <w:rPr>
          <w:rFonts w:ascii="Times New Roman" w:hAnsi="Times New Roman"/>
          <w:i/>
          <w:iCs/>
          <w:sz w:val="26"/>
          <w:szCs w:val="26"/>
        </w:rPr>
        <w:t>ункциональной грамотности обучающихся</w:t>
      </w:r>
    </w:p>
    <w:p w:rsidR="00CE4856" w:rsidRPr="007C0A3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337"/>
        <w:gridCol w:w="1655"/>
        <w:gridCol w:w="1858"/>
        <w:gridCol w:w="2281"/>
      </w:tblGrid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lastRenderedPageBreak/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 уч.г.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341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Внесены изменения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Проведение педагогических советов по вопросам </w:t>
            </w:r>
            <w:r w:rsidRPr="00C302DA">
              <w:rPr>
                <w:rFonts w:ascii="Times New Roman" w:hAnsi="Times New Roman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(заседания РУМО, конференции, вебинары, семинары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кадры ОО приняли участие в </w:t>
            </w:r>
            <w:r w:rsidRPr="00C302DA">
              <w:rPr>
                <w:rFonts w:ascii="Times New Roman" w:hAnsi="Times New Roman"/>
              </w:rPr>
              <w:t xml:space="preserve">федеральных, региональных, муниципальных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Спланированы и проведены заседания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</w:t>
            </w:r>
            <w:r w:rsidRPr="00C302DA">
              <w:rPr>
                <w:rFonts w:ascii="Times New Roman" w:hAnsi="Times New Roman"/>
                <w:color w:val="000000"/>
              </w:rPr>
              <w:lastRenderedPageBreak/>
              <w:t xml:space="preserve">разработанных ФГБНУ «Институт стратегии развития образования» 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 xml:space="preserve">Внедрены в учебный процесс задания </w:t>
            </w:r>
            <w:hyperlink r:id="rId10" w:history="1">
              <w:r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6"/>
                  <w:rFonts w:ascii="Times New Roman" w:hAnsi="Times New Roman"/>
                </w:rPr>
                <w:t>://</w:t>
              </w:r>
              <w:r w:rsidRPr="00C302DA">
                <w:rPr>
                  <w:rStyle w:val="a6"/>
                  <w:rFonts w:ascii="Times New Roman" w:hAnsi="Times New Roman"/>
                  <w:lang w:val="en-US"/>
                </w:rPr>
                <w:t>fg</w:t>
              </w:r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r w:rsidRPr="00C302DA">
                <w:rPr>
                  <w:rStyle w:val="a6"/>
                  <w:rFonts w:ascii="Times New Roman" w:hAnsi="Times New Roman"/>
                  <w:lang w:val="en-US"/>
                </w:rPr>
                <w:t>resh</w:t>
              </w:r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r w:rsidRPr="00C302DA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r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CE4856" w:rsidRPr="00C302DA" w:rsidRDefault="00BD10FA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://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fipi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.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/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otkrytyy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bank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zadaniy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dlya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otsenki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lastRenderedPageBreak/>
                <w:t>yestestvennonauchnoy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gramotnosti</w:t>
              </w:r>
            </w:hyperlink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Разработаны и реализуются </w:t>
            </w:r>
            <w:r w:rsidRPr="00C302DA">
              <w:rPr>
                <w:rFonts w:ascii="Times New Roman" w:hAnsi="Times New Roman"/>
              </w:rPr>
              <w:t>программ внеурочной деятельности</w:t>
            </w:r>
          </w:p>
        </w:tc>
      </w:tr>
      <w:tr w:rsidR="00CE4856" w:rsidRPr="00C302DA">
        <w:tc>
          <w:tcPr>
            <w:tcW w:w="438" w:type="dxa"/>
            <w:vMerge w:val="restart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Сформирована база ресурсов ОО с техкартами уроков/программами внеурочной деятельности, иными материалами</w:t>
            </w:r>
          </w:p>
        </w:tc>
      </w:tr>
    </w:tbl>
    <w:p w:rsidR="00CE4856" w:rsidRDefault="00CE4856" w:rsidP="0043671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CE4856" w:rsidSect="002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FA" w:rsidRDefault="00BD10FA" w:rsidP="00C81185">
      <w:pPr>
        <w:spacing w:after="0" w:line="240" w:lineRule="auto"/>
      </w:pPr>
      <w:r>
        <w:separator/>
      </w:r>
    </w:p>
  </w:endnote>
  <w:endnote w:type="continuationSeparator" w:id="0">
    <w:p w:rsidR="00BD10FA" w:rsidRDefault="00BD10FA" w:rsidP="00C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FA" w:rsidRDefault="00BD10FA" w:rsidP="00C81185">
      <w:pPr>
        <w:spacing w:after="0" w:line="240" w:lineRule="auto"/>
      </w:pPr>
      <w:r>
        <w:separator/>
      </w:r>
    </w:p>
  </w:footnote>
  <w:footnote w:type="continuationSeparator" w:id="0">
    <w:p w:rsidR="00BD10FA" w:rsidRDefault="00BD10FA" w:rsidP="00C81185">
      <w:pPr>
        <w:spacing w:after="0" w:line="240" w:lineRule="auto"/>
      </w:pPr>
      <w:r>
        <w:continuationSeparator/>
      </w:r>
    </w:p>
  </w:footnote>
  <w:footnote w:id="1">
    <w:p w:rsidR="00CE4856" w:rsidRPr="00825A87" w:rsidRDefault="00CE4856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25A87">
        <w:rPr>
          <w:rStyle w:val="aa"/>
          <w:rFonts w:ascii="Times New Roman" w:hAnsi="Times New Roman"/>
        </w:rPr>
        <w:footnoteRef/>
      </w:r>
      <w:r w:rsidRPr="00825A87">
        <w:rPr>
          <w:rFonts w:ascii="Times New Roman" w:hAnsi="Times New Roman"/>
        </w:rPr>
        <w:t xml:space="preserve"> Адрес на сайте ФИОКО –</w:t>
      </w:r>
    </w:p>
    <w:p w:rsidR="00CE4856" w:rsidRPr="00C81185" w:rsidRDefault="00BD10FA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hyperlink r:id="rId1" w:history="1">
        <w:r w:rsidR="00CE4856" w:rsidRPr="00C81185">
          <w:rPr>
            <w:rStyle w:val="a6"/>
            <w:rFonts w:ascii="Times New Roman" w:hAnsi="Times New Roman"/>
            <w:sz w:val="18"/>
            <w:szCs w:val="18"/>
            <w:lang w:eastAsia="ru-RU"/>
          </w:rPr>
          <w:t>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</w:t>
        </w:r>
      </w:hyperlink>
    </w:p>
    <w:p w:rsidR="00CE4856" w:rsidRDefault="00CE4856" w:rsidP="00C81185">
      <w:pPr>
        <w:pStyle w:val="a4"/>
        <w:spacing w:line="276" w:lineRule="auto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640"/>
    <w:multiLevelType w:val="hybridMultilevel"/>
    <w:tmpl w:val="F0EE5A64"/>
    <w:lvl w:ilvl="0" w:tplc="421A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097"/>
    <w:multiLevelType w:val="hybridMultilevel"/>
    <w:tmpl w:val="F736692A"/>
    <w:lvl w:ilvl="0" w:tplc="CC0A432A">
      <w:numFmt w:val="bullet"/>
      <w:lvlText w:val="–"/>
      <w:lvlJc w:val="left"/>
      <w:pPr>
        <w:ind w:left="153" w:hanging="20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054C9124">
      <w:numFmt w:val="bullet"/>
      <w:lvlText w:val="•"/>
      <w:lvlJc w:val="left"/>
      <w:pPr>
        <w:ind w:left="1148" w:hanging="207"/>
      </w:pPr>
      <w:rPr>
        <w:rFonts w:hint="default"/>
      </w:rPr>
    </w:lvl>
    <w:lvl w:ilvl="2" w:tplc="7428981E">
      <w:numFmt w:val="bullet"/>
      <w:lvlText w:val="•"/>
      <w:lvlJc w:val="left"/>
      <w:pPr>
        <w:ind w:left="2137" w:hanging="207"/>
      </w:pPr>
      <w:rPr>
        <w:rFonts w:hint="default"/>
      </w:rPr>
    </w:lvl>
    <w:lvl w:ilvl="3" w:tplc="44FCF630">
      <w:numFmt w:val="bullet"/>
      <w:lvlText w:val="•"/>
      <w:lvlJc w:val="left"/>
      <w:pPr>
        <w:ind w:left="3126" w:hanging="207"/>
      </w:pPr>
      <w:rPr>
        <w:rFonts w:hint="default"/>
      </w:rPr>
    </w:lvl>
    <w:lvl w:ilvl="4" w:tplc="215ABDAC">
      <w:numFmt w:val="bullet"/>
      <w:lvlText w:val="•"/>
      <w:lvlJc w:val="left"/>
      <w:pPr>
        <w:ind w:left="4115" w:hanging="207"/>
      </w:pPr>
      <w:rPr>
        <w:rFonts w:hint="default"/>
      </w:rPr>
    </w:lvl>
    <w:lvl w:ilvl="5" w:tplc="1AE89ADE">
      <w:numFmt w:val="bullet"/>
      <w:lvlText w:val="•"/>
      <w:lvlJc w:val="left"/>
      <w:pPr>
        <w:ind w:left="5104" w:hanging="207"/>
      </w:pPr>
      <w:rPr>
        <w:rFonts w:hint="default"/>
      </w:rPr>
    </w:lvl>
    <w:lvl w:ilvl="6" w:tplc="B35C5B16">
      <w:numFmt w:val="bullet"/>
      <w:lvlText w:val="•"/>
      <w:lvlJc w:val="left"/>
      <w:pPr>
        <w:ind w:left="6093" w:hanging="207"/>
      </w:pPr>
      <w:rPr>
        <w:rFonts w:hint="default"/>
      </w:rPr>
    </w:lvl>
    <w:lvl w:ilvl="7" w:tplc="BA8290A4">
      <w:numFmt w:val="bullet"/>
      <w:lvlText w:val="•"/>
      <w:lvlJc w:val="left"/>
      <w:pPr>
        <w:ind w:left="7082" w:hanging="207"/>
      </w:pPr>
      <w:rPr>
        <w:rFonts w:hint="default"/>
      </w:rPr>
    </w:lvl>
    <w:lvl w:ilvl="8" w:tplc="8C8E9948">
      <w:numFmt w:val="bullet"/>
      <w:lvlText w:val="•"/>
      <w:lvlJc w:val="left"/>
      <w:pPr>
        <w:ind w:left="8071" w:hanging="207"/>
      </w:pPr>
      <w:rPr>
        <w:rFonts w:hint="default"/>
      </w:rPr>
    </w:lvl>
  </w:abstractNum>
  <w:abstractNum w:abstractNumId="2" w15:restartNumberingAfterBreak="0">
    <w:nsid w:val="20B74EB2"/>
    <w:multiLevelType w:val="hybridMultilevel"/>
    <w:tmpl w:val="D09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31913"/>
    <w:multiLevelType w:val="hybridMultilevel"/>
    <w:tmpl w:val="4BC88EF8"/>
    <w:lvl w:ilvl="0" w:tplc="51AC8DF0">
      <w:start w:val="1"/>
      <w:numFmt w:val="decimal"/>
      <w:lvlText w:val="%1."/>
      <w:lvlJc w:val="left"/>
      <w:pPr>
        <w:ind w:left="64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7"/>
        <w:szCs w:val="27"/>
      </w:rPr>
    </w:lvl>
    <w:lvl w:ilvl="1" w:tplc="CF126E12">
      <w:numFmt w:val="bullet"/>
      <w:lvlText w:val="•"/>
      <w:lvlJc w:val="left"/>
      <w:pPr>
        <w:ind w:left="1255" w:hanging="488"/>
      </w:pPr>
      <w:rPr>
        <w:rFonts w:hint="default"/>
      </w:rPr>
    </w:lvl>
    <w:lvl w:ilvl="2" w:tplc="150E3FC0">
      <w:numFmt w:val="bullet"/>
      <w:lvlText w:val="•"/>
      <w:lvlJc w:val="left"/>
      <w:pPr>
        <w:ind w:left="1871" w:hanging="488"/>
      </w:pPr>
      <w:rPr>
        <w:rFonts w:hint="default"/>
      </w:rPr>
    </w:lvl>
    <w:lvl w:ilvl="3" w:tplc="2CC4C6E8">
      <w:numFmt w:val="bullet"/>
      <w:lvlText w:val="•"/>
      <w:lvlJc w:val="left"/>
      <w:pPr>
        <w:ind w:left="2486" w:hanging="488"/>
      </w:pPr>
      <w:rPr>
        <w:rFonts w:hint="default"/>
      </w:rPr>
    </w:lvl>
    <w:lvl w:ilvl="4" w:tplc="5FBAE552">
      <w:numFmt w:val="bullet"/>
      <w:lvlText w:val="•"/>
      <w:lvlJc w:val="left"/>
      <w:pPr>
        <w:ind w:left="3102" w:hanging="488"/>
      </w:pPr>
      <w:rPr>
        <w:rFonts w:hint="default"/>
      </w:rPr>
    </w:lvl>
    <w:lvl w:ilvl="5" w:tplc="3D985304">
      <w:numFmt w:val="bullet"/>
      <w:lvlText w:val="•"/>
      <w:lvlJc w:val="left"/>
      <w:pPr>
        <w:ind w:left="3718" w:hanging="488"/>
      </w:pPr>
      <w:rPr>
        <w:rFonts w:hint="default"/>
      </w:rPr>
    </w:lvl>
    <w:lvl w:ilvl="6" w:tplc="17B2867E">
      <w:numFmt w:val="bullet"/>
      <w:lvlText w:val="•"/>
      <w:lvlJc w:val="left"/>
      <w:pPr>
        <w:ind w:left="4333" w:hanging="488"/>
      </w:pPr>
      <w:rPr>
        <w:rFonts w:hint="default"/>
      </w:rPr>
    </w:lvl>
    <w:lvl w:ilvl="7" w:tplc="338C0CC2">
      <w:numFmt w:val="bullet"/>
      <w:lvlText w:val="•"/>
      <w:lvlJc w:val="left"/>
      <w:pPr>
        <w:ind w:left="4949" w:hanging="488"/>
      </w:pPr>
      <w:rPr>
        <w:rFonts w:hint="default"/>
      </w:rPr>
    </w:lvl>
    <w:lvl w:ilvl="8" w:tplc="A906F8EC">
      <w:numFmt w:val="bullet"/>
      <w:lvlText w:val="•"/>
      <w:lvlJc w:val="left"/>
      <w:pPr>
        <w:ind w:left="5564" w:hanging="488"/>
      </w:pPr>
      <w:rPr>
        <w:rFonts w:hint="default"/>
      </w:rPr>
    </w:lvl>
  </w:abstractNum>
  <w:abstractNum w:abstractNumId="4" w15:restartNumberingAfterBreak="0">
    <w:nsid w:val="35024E06"/>
    <w:multiLevelType w:val="hybridMultilevel"/>
    <w:tmpl w:val="0A629F12"/>
    <w:lvl w:ilvl="0" w:tplc="0D8C29E4">
      <w:start w:val="1"/>
      <w:numFmt w:val="decimal"/>
      <w:lvlText w:val="%1."/>
      <w:lvlJc w:val="left"/>
      <w:pPr>
        <w:ind w:left="1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03ACA">
      <w:numFmt w:val="bullet"/>
      <w:lvlText w:val="•"/>
      <w:lvlJc w:val="left"/>
      <w:pPr>
        <w:ind w:left="1148" w:hanging="732"/>
      </w:pPr>
      <w:rPr>
        <w:rFonts w:hint="default"/>
      </w:rPr>
    </w:lvl>
    <w:lvl w:ilvl="2" w:tplc="B0C61338">
      <w:numFmt w:val="bullet"/>
      <w:lvlText w:val="•"/>
      <w:lvlJc w:val="left"/>
      <w:pPr>
        <w:ind w:left="2137" w:hanging="732"/>
      </w:pPr>
      <w:rPr>
        <w:rFonts w:hint="default"/>
      </w:rPr>
    </w:lvl>
    <w:lvl w:ilvl="3" w:tplc="9A6A7B78">
      <w:numFmt w:val="bullet"/>
      <w:lvlText w:val="•"/>
      <w:lvlJc w:val="left"/>
      <w:pPr>
        <w:ind w:left="3126" w:hanging="732"/>
      </w:pPr>
      <w:rPr>
        <w:rFonts w:hint="default"/>
      </w:rPr>
    </w:lvl>
    <w:lvl w:ilvl="4" w:tplc="30B4E91C">
      <w:numFmt w:val="bullet"/>
      <w:lvlText w:val="•"/>
      <w:lvlJc w:val="left"/>
      <w:pPr>
        <w:ind w:left="4115" w:hanging="732"/>
      </w:pPr>
      <w:rPr>
        <w:rFonts w:hint="default"/>
      </w:rPr>
    </w:lvl>
    <w:lvl w:ilvl="5" w:tplc="5CF69D7C">
      <w:numFmt w:val="bullet"/>
      <w:lvlText w:val="•"/>
      <w:lvlJc w:val="left"/>
      <w:pPr>
        <w:ind w:left="5104" w:hanging="732"/>
      </w:pPr>
      <w:rPr>
        <w:rFonts w:hint="default"/>
      </w:rPr>
    </w:lvl>
    <w:lvl w:ilvl="6" w:tplc="49F493C2">
      <w:numFmt w:val="bullet"/>
      <w:lvlText w:val="•"/>
      <w:lvlJc w:val="left"/>
      <w:pPr>
        <w:ind w:left="6093" w:hanging="732"/>
      </w:pPr>
      <w:rPr>
        <w:rFonts w:hint="default"/>
      </w:rPr>
    </w:lvl>
    <w:lvl w:ilvl="7" w:tplc="DC6821B6">
      <w:numFmt w:val="bullet"/>
      <w:lvlText w:val="•"/>
      <w:lvlJc w:val="left"/>
      <w:pPr>
        <w:ind w:left="7082" w:hanging="732"/>
      </w:pPr>
      <w:rPr>
        <w:rFonts w:hint="default"/>
      </w:rPr>
    </w:lvl>
    <w:lvl w:ilvl="8" w:tplc="CD4C6A1A">
      <w:numFmt w:val="bullet"/>
      <w:lvlText w:val="•"/>
      <w:lvlJc w:val="left"/>
      <w:pPr>
        <w:ind w:left="8071" w:hanging="732"/>
      </w:pPr>
      <w:rPr>
        <w:rFonts w:hint="default"/>
      </w:rPr>
    </w:lvl>
  </w:abstractNum>
  <w:abstractNum w:abstractNumId="5" w15:restartNumberingAfterBreak="0">
    <w:nsid w:val="544B0E19"/>
    <w:multiLevelType w:val="hybridMultilevel"/>
    <w:tmpl w:val="347E35B4"/>
    <w:lvl w:ilvl="0" w:tplc="A89AA150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DADC80">
      <w:numFmt w:val="bullet"/>
      <w:lvlText w:val="•"/>
      <w:lvlJc w:val="left"/>
      <w:pPr>
        <w:ind w:left="1032" w:hanging="456"/>
      </w:pPr>
      <w:rPr>
        <w:rFonts w:hint="default"/>
      </w:rPr>
    </w:lvl>
    <w:lvl w:ilvl="2" w:tplc="DDC20852">
      <w:numFmt w:val="bullet"/>
      <w:lvlText w:val="•"/>
      <w:lvlJc w:val="left"/>
      <w:pPr>
        <w:ind w:left="1965" w:hanging="456"/>
      </w:pPr>
      <w:rPr>
        <w:rFonts w:hint="default"/>
      </w:rPr>
    </w:lvl>
    <w:lvl w:ilvl="3" w:tplc="740EBB0A">
      <w:numFmt w:val="bullet"/>
      <w:lvlText w:val="•"/>
      <w:lvlJc w:val="left"/>
      <w:pPr>
        <w:ind w:left="2898" w:hanging="456"/>
      </w:pPr>
      <w:rPr>
        <w:rFonts w:hint="default"/>
      </w:rPr>
    </w:lvl>
    <w:lvl w:ilvl="4" w:tplc="FAC88CA0">
      <w:numFmt w:val="bullet"/>
      <w:lvlText w:val="•"/>
      <w:lvlJc w:val="left"/>
      <w:pPr>
        <w:ind w:left="3831" w:hanging="456"/>
      </w:pPr>
      <w:rPr>
        <w:rFonts w:hint="default"/>
      </w:rPr>
    </w:lvl>
    <w:lvl w:ilvl="5" w:tplc="3A902564">
      <w:numFmt w:val="bullet"/>
      <w:lvlText w:val="•"/>
      <w:lvlJc w:val="left"/>
      <w:pPr>
        <w:ind w:left="4764" w:hanging="456"/>
      </w:pPr>
      <w:rPr>
        <w:rFonts w:hint="default"/>
      </w:rPr>
    </w:lvl>
    <w:lvl w:ilvl="6" w:tplc="F744AE28">
      <w:numFmt w:val="bullet"/>
      <w:lvlText w:val="•"/>
      <w:lvlJc w:val="left"/>
      <w:pPr>
        <w:ind w:left="5697" w:hanging="456"/>
      </w:pPr>
      <w:rPr>
        <w:rFonts w:hint="default"/>
      </w:rPr>
    </w:lvl>
    <w:lvl w:ilvl="7" w:tplc="E18445BA">
      <w:numFmt w:val="bullet"/>
      <w:lvlText w:val="•"/>
      <w:lvlJc w:val="left"/>
      <w:pPr>
        <w:ind w:left="6630" w:hanging="456"/>
      </w:pPr>
      <w:rPr>
        <w:rFonts w:hint="default"/>
      </w:rPr>
    </w:lvl>
    <w:lvl w:ilvl="8" w:tplc="4EC40B80">
      <w:numFmt w:val="bullet"/>
      <w:lvlText w:val="•"/>
      <w:lvlJc w:val="left"/>
      <w:pPr>
        <w:ind w:left="7563" w:hanging="456"/>
      </w:pPr>
      <w:rPr>
        <w:rFonts w:hint="default"/>
      </w:rPr>
    </w:lvl>
  </w:abstractNum>
  <w:abstractNum w:abstractNumId="6" w15:restartNumberingAfterBreak="0">
    <w:nsid w:val="70327397"/>
    <w:multiLevelType w:val="hybridMultilevel"/>
    <w:tmpl w:val="8EC0D9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F9"/>
    <w:rsid w:val="000023AE"/>
    <w:rsid w:val="0001114D"/>
    <w:rsid w:val="00021B0C"/>
    <w:rsid w:val="00023ACD"/>
    <w:rsid w:val="00027788"/>
    <w:rsid w:val="00047016"/>
    <w:rsid w:val="00047622"/>
    <w:rsid w:val="00056445"/>
    <w:rsid w:val="00060CF8"/>
    <w:rsid w:val="0006670C"/>
    <w:rsid w:val="0007180E"/>
    <w:rsid w:val="0007445F"/>
    <w:rsid w:val="00090CC1"/>
    <w:rsid w:val="000C7444"/>
    <w:rsid w:val="000F7C2C"/>
    <w:rsid w:val="00101849"/>
    <w:rsid w:val="00103642"/>
    <w:rsid w:val="0011777E"/>
    <w:rsid w:val="001220B0"/>
    <w:rsid w:val="001373D6"/>
    <w:rsid w:val="001417FA"/>
    <w:rsid w:val="00146B3F"/>
    <w:rsid w:val="00154976"/>
    <w:rsid w:val="0015674B"/>
    <w:rsid w:val="00183B6E"/>
    <w:rsid w:val="00191F8E"/>
    <w:rsid w:val="00194302"/>
    <w:rsid w:val="0019458D"/>
    <w:rsid w:val="001A46A2"/>
    <w:rsid w:val="001C1920"/>
    <w:rsid w:val="001C5BAB"/>
    <w:rsid w:val="001C6605"/>
    <w:rsid w:val="001D0D64"/>
    <w:rsid w:val="001F587F"/>
    <w:rsid w:val="002066B9"/>
    <w:rsid w:val="00220DA3"/>
    <w:rsid w:val="002525A8"/>
    <w:rsid w:val="002714E6"/>
    <w:rsid w:val="00275303"/>
    <w:rsid w:val="002A2CA8"/>
    <w:rsid w:val="002C2E2D"/>
    <w:rsid w:val="00352574"/>
    <w:rsid w:val="00365DDE"/>
    <w:rsid w:val="00370330"/>
    <w:rsid w:val="0037292C"/>
    <w:rsid w:val="00395692"/>
    <w:rsid w:val="003A597C"/>
    <w:rsid w:val="003C2265"/>
    <w:rsid w:val="003D24EB"/>
    <w:rsid w:val="003D2537"/>
    <w:rsid w:val="003F0BF7"/>
    <w:rsid w:val="003F5D9B"/>
    <w:rsid w:val="00410942"/>
    <w:rsid w:val="00410A06"/>
    <w:rsid w:val="00413518"/>
    <w:rsid w:val="004148B4"/>
    <w:rsid w:val="004365AE"/>
    <w:rsid w:val="00436712"/>
    <w:rsid w:val="00467BC6"/>
    <w:rsid w:val="00487286"/>
    <w:rsid w:val="00491447"/>
    <w:rsid w:val="00495ACF"/>
    <w:rsid w:val="004B6ECB"/>
    <w:rsid w:val="004C1DD9"/>
    <w:rsid w:val="004E4828"/>
    <w:rsid w:val="004F690E"/>
    <w:rsid w:val="00503A59"/>
    <w:rsid w:val="00507D5B"/>
    <w:rsid w:val="0051675E"/>
    <w:rsid w:val="00540872"/>
    <w:rsid w:val="00545570"/>
    <w:rsid w:val="00563A94"/>
    <w:rsid w:val="00565F52"/>
    <w:rsid w:val="00566C01"/>
    <w:rsid w:val="005712E8"/>
    <w:rsid w:val="00590CA6"/>
    <w:rsid w:val="00597B85"/>
    <w:rsid w:val="005A39F3"/>
    <w:rsid w:val="005B5BDF"/>
    <w:rsid w:val="005B7CDA"/>
    <w:rsid w:val="005D0263"/>
    <w:rsid w:val="005E2FB0"/>
    <w:rsid w:val="00603649"/>
    <w:rsid w:val="00640546"/>
    <w:rsid w:val="00641BD6"/>
    <w:rsid w:val="00660A66"/>
    <w:rsid w:val="006A5CBD"/>
    <w:rsid w:val="006B5D2D"/>
    <w:rsid w:val="006D4D7D"/>
    <w:rsid w:val="006E66C7"/>
    <w:rsid w:val="006F0CEE"/>
    <w:rsid w:val="00702ACE"/>
    <w:rsid w:val="00717CA5"/>
    <w:rsid w:val="00755F80"/>
    <w:rsid w:val="00762374"/>
    <w:rsid w:val="0076621A"/>
    <w:rsid w:val="007901D2"/>
    <w:rsid w:val="007A41A6"/>
    <w:rsid w:val="007B0813"/>
    <w:rsid w:val="007C0A36"/>
    <w:rsid w:val="007C1BFC"/>
    <w:rsid w:val="007F59AF"/>
    <w:rsid w:val="007F75F3"/>
    <w:rsid w:val="00813483"/>
    <w:rsid w:val="00825A87"/>
    <w:rsid w:val="00856017"/>
    <w:rsid w:val="00857228"/>
    <w:rsid w:val="00866311"/>
    <w:rsid w:val="00866DFA"/>
    <w:rsid w:val="0086784A"/>
    <w:rsid w:val="008C1261"/>
    <w:rsid w:val="008D0BDB"/>
    <w:rsid w:val="008E693E"/>
    <w:rsid w:val="008F7107"/>
    <w:rsid w:val="00923CB4"/>
    <w:rsid w:val="009456DC"/>
    <w:rsid w:val="00961C06"/>
    <w:rsid w:val="009711D3"/>
    <w:rsid w:val="009A00CC"/>
    <w:rsid w:val="009C58F2"/>
    <w:rsid w:val="009D17F0"/>
    <w:rsid w:val="009D4380"/>
    <w:rsid w:val="009D487F"/>
    <w:rsid w:val="009E2013"/>
    <w:rsid w:val="009E7CC1"/>
    <w:rsid w:val="009F46AA"/>
    <w:rsid w:val="00A16AB8"/>
    <w:rsid w:val="00A22126"/>
    <w:rsid w:val="00A22AB3"/>
    <w:rsid w:val="00A26421"/>
    <w:rsid w:val="00A67AB3"/>
    <w:rsid w:val="00AA303A"/>
    <w:rsid w:val="00AB72CD"/>
    <w:rsid w:val="00AC17D5"/>
    <w:rsid w:val="00AC543D"/>
    <w:rsid w:val="00AD32CC"/>
    <w:rsid w:val="00AE1FC8"/>
    <w:rsid w:val="00AF0326"/>
    <w:rsid w:val="00AF42D2"/>
    <w:rsid w:val="00AF5657"/>
    <w:rsid w:val="00B00E87"/>
    <w:rsid w:val="00B01860"/>
    <w:rsid w:val="00B01A94"/>
    <w:rsid w:val="00B37A87"/>
    <w:rsid w:val="00B44790"/>
    <w:rsid w:val="00B470CB"/>
    <w:rsid w:val="00B54A03"/>
    <w:rsid w:val="00B61A63"/>
    <w:rsid w:val="00B74527"/>
    <w:rsid w:val="00B747A4"/>
    <w:rsid w:val="00B919BE"/>
    <w:rsid w:val="00BA4B9A"/>
    <w:rsid w:val="00BB2E2A"/>
    <w:rsid w:val="00BB30C3"/>
    <w:rsid w:val="00BB3F71"/>
    <w:rsid w:val="00BD10FA"/>
    <w:rsid w:val="00BE055D"/>
    <w:rsid w:val="00BF673E"/>
    <w:rsid w:val="00BF6BC5"/>
    <w:rsid w:val="00C01870"/>
    <w:rsid w:val="00C11FEC"/>
    <w:rsid w:val="00C25615"/>
    <w:rsid w:val="00C27EAB"/>
    <w:rsid w:val="00C302DA"/>
    <w:rsid w:val="00C40F07"/>
    <w:rsid w:val="00C533A7"/>
    <w:rsid w:val="00C54493"/>
    <w:rsid w:val="00C81185"/>
    <w:rsid w:val="00C86EBC"/>
    <w:rsid w:val="00CC393A"/>
    <w:rsid w:val="00CC7194"/>
    <w:rsid w:val="00CD368A"/>
    <w:rsid w:val="00CE4856"/>
    <w:rsid w:val="00CF1BA8"/>
    <w:rsid w:val="00CF422F"/>
    <w:rsid w:val="00D10B0D"/>
    <w:rsid w:val="00D13F83"/>
    <w:rsid w:val="00D256B9"/>
    <w:rsid w:val="00D377FC"/>
    <w:rsid w:val="00D51510"/>
    <w:rsid w:val="00D72230"/>
    <w:rsid w:val="00D72A32"/>
    <w:rsid w:val="00D775CC"/>
    <w:rsid w:val="00DB4E9C"/>
    <w:rsid w:val="00DC74E3"/>
    <w:rsid w:val="00DD30DA"/>
    <w:rsid w:val="00DF0447"/>
    <w:rsid w:val="00DF3C0D"/>
    <w:rsid w:val="00E039DE"/>
    <w:rsid w:val="00E166BA"/>
    <w:rsid w:val="00E54032"/>
    <w:rsid w:val="00E723BC"/>
    <w:rsid w:val="00E82294"/>
    <w:rsid w:val="00E83168"/>
    <w:rsid w:val="00EA108B"/>
    <w:rsid w:val="00EA1AFF"/>
    <w:rsid w:val="00EA5098"/>
    <w:rsid w:val="00EA5B74"/>
    <w:rsid w:val="00ED0E5C"/>
    <w:rsid w:val="00ED25A4"/>
    <w:rsid w:val="00EE20F4"/>
    <w:rsid w:val="00EF3B75"/>
    <w:rsid w:val="00F34C22"/>
    <w:rsid w:val="00F37189"/>
    <w:rsid w:val="00F4687F"/>
    <w:rsid w:val="00F536F9"/>
    <w:rsid w:val="00F545D7"/>
    <w:rsid w:val="00F5619C"/>
    <w:rsid w:val="00F73853"/>
    <w:rsid w:val="00F7471B"/>
    <w:rsid w:val="00F85CD1"/>
    <w:rsid w:val="00F86DE7"/>
    <w:rsid w:val="00FA3280"/>
    <w:rsid w:val="00FA7161"/>
    <w:rsid w:val="00FC371D"/>
    <w:rsid w:val="00FC4D0E"/>
    <w:rsid w:val="00FD0F05"/>
    <w:rsid w:val="00FE5EB9"/>
    <w:rsid w:val="00FE66C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ED66A-554A-41C7-A33E-E5C4717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0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 Spacing"/>
    <w:uiPriority w:val="99"/>
    <w:qFormat/>
    <w:rsid w:val="00603649"/>
    <w:rPr>
      <w:lang w:eastAsia="en-US"/>
    </w:rPr>
  </w:style>
  <w:style w:type="paragraph" w:styleId="a5">
    <w:name w:val="List Paragraph"/>
    <w:basedOn w:val="a"/>
    <w:uiPriority w:val="99"/>
    <w:qFormat/>
    <w:rsid w:val="00B54A03"/>
    <w:pPr>
      <w:ind w:left="720"/>
    </w:pPr>
  </w:style>
  <w:style w:type="character" w:styleId="a6">
    <w:name w:val="Hyperlink"/>
    <w:basedOn w:val="a0"/>
    <w:uiPriority w:val="99"/>
    <w:rsid w:val="00410A0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10A06"/>
    <w:rPr>
      <w:rFonts w:cs="Times New Roman"/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7901D2"/>
    <w:rPr>
      <w:rFonts w:cs="Times New Roman"/>
      <w:color w:val="auto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rsid w:val="00C81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81185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C81185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E54032"/>
    <w:pPr>
      <w:widowControl w:val="0"/>
      <w:autoSpaceDE w:val="0"/>
      <w:autoSpaceDN w:val="0"/>
      <w:spacing w:after="0" w:line="240" w:lineRule="auto"/>
      <w:ind w:left="15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54032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uiPriority w:val="99"/>
    <w:rsid w:val="00467BC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lbh.xn--p1ai/wp-content/uploads/2020/08/K-9.-O-razvitii-chitatelskoj-gramotnosti-u-obuchajushhihsy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%D0%9C%D0%B5%D1%82%D0%BE%D0%B4%D0%BE%D0%BB%D0%BE%D0%B3%D0%B8%D1%8F/%D0%9C%D0%B5%D1%82%D0%BE%D0%B4%D0%BE%D0%BB%D0%BE%D0%B3%D0%B8%D1%8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lbh.xn--p1ai/wp-content/uploads/2021/08/Osnovy-finansovoj-gramotnosti-v-2021-2022uch.g..do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Жиронкина</dc:creator>
  <cp:keywords/>
  <dc:description/>
  <cp:lastModifiedBy>User</cp:lastModifiedBy>
  <cp:revision>2</cp:revision>
  <dcterms:created xsi:type="dcterms:W3CDTF">2021-12-16T10:09:00Z</dcterms:created>
  <dcterms:modified xsi:type="dcterms:W3CDTF">2021-12-16T10:09:00Z</dcterms:modified>
</cp:coreProperties>
</file>